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22" w:rsidRPr="009E62C0" w:rsidRDefault="000E4222" w:rsidP="000E4222">
      <w:pPr>
        <w:adjustRightInd/>
        <w:snapToGrid w:val="0"/>
        <w:spacing w:line="580" w:lineRule="exact"/>
        <w:jc w:val="center"/>
        <w:textAlignment w:val="auto"/>
        <w:rPr>
          <w:rFonts w:ascii="宋体" w:eastAsia="宋体" w:hAnsi="宋体" w:cs="宋体"/>
          <w:b/>
          <w:sz w:val="32"/>
          <w:szCs w:val="32"/>
        </w:rPr>
      </w:pPr>
      <w:r w:rsidRPr="009E62C0">
        <w:rPr>
          <w:rFonts w:ascii="宋体" w:eastAsia="宋体" w:hAnsi="宋体" w:cs="宋体" w:hint="eastAsia"/>
          <w:b/>
          <w:sz w:val="32"/>
          <w:szCs w:val="32"/>
        </w:rPr>
        <w:t>北航</w:t>
      </w:r>
      <w:r w:rsidR="00C039E5">
        <w:rPr>
          <w:rFonts w:ascii="宋体" w:eastAsia="宋体" w:hAnsi="宋体" w:cs="宋体" w:hint="eastAsia"/>
          <w:b/>
          <w:sz w:val="32"/>
          <w:szCs w:val="32"/>
        </w:rPr>
        <w:t>化学</w:t>
      </w:r>
      <w:r w:rsidRPr="009E62C0">
        <w:rPr>
          <w:rFonts w:ascii="宋体" w:eastAsia="宋体" w:hAnsi="宋体" w:cs="宋体" w:hint="eastAsia"/>
          <w:b/>
          <w:sz w:val="32"/>
          <w:szCs w:val="32"/>
        </w:rPr>
        <w:t>学院</w:t>
      </w:r>
    </w:p>
    <w:p w:rsidR="000E4222" w:rsidRPr="00DA7CC2" w:rsidRDefault="00342BBA" w:rsidP="000E4222">
      <w:pPr>
        <w:adjustRightInd/>
        <w:snapToGrid w:val="0"/>
        <w:spacing w:line="580" w:lineRule="exact"/>
        <w:jc w:val="center"/>
        <w:textAlignment w:val="auto"/>
        <w:rPr>
          <w:rFonts w:ascii="宋体" w:eastAsia="宋体" w:hAnsi="宋体" w:cs="宋体"/>
          <w:b/>
          <w:sz w:val="32"/>
          <w:szCs w:val="32"/>
        </w:rPr>
      </w:pPr>
      <w:r w:rsidRPr="001C03FB">
        <w:rPr>
          <w:rFonts w:ascii="宋体" w:eastAsia="宋体" w:hAnsi="宋体" w:cs="宋体" w:hint="eastAsia"/>
          <w:b/>
          <w:sz w:val="32"/>
          <w:szCs w:val="32"/>
        </w:rPr>
        <w:t>201</w:t>
      </w:r>
      <w:r w:rsidR="006B0375">
        <w:rPr>
          <w:rFonts w:ascii="宋体" w:eastAsia="宋体" w:hAnsi="宋体" w:cs="宋体"/>
          <w:b/>
          <w:sz w:val="32"/>
          <w:szCs w:val="32"/>
        </w:rPr>
        <w:t>7</w:t>
      </w:r>
      <w:r w:rsidRPr="001C03FB">
        <w:rPr>
          <w:rFonts w:ascii="宋体" w:eastAsia="宋体" w:hAnsi="宋体" w:cs="宋体" w:hint="eastAsia"/>
          <w:b/>
          <w:sz w:val="32"/>
          <w:szCs w:val="32"/>
        </w:rPr>
        <w:t>年普通招考博士</w:t>
      </w:r>
      <w:r w:rsidR="000E4222" w:rsidRPr="00DA7CC2">
        <w:rPr>
          <w:rFonts w:ascii="宋体" w:eastAsia="宋体" w:hAnsi="宋体" w:cs="宋体" w:hint="eastAsia"/>
          <w:b/>
          <w:sz w:val="32"/>
          <w:szCs w:val="32"/>
        </w:rPr>
        <w:t>复试工作方案</w:t>
      </w:r>
    </w:p>
    <w:p w:rsidR="00E03C11" w:rsidRDefault="00E03C11" w:rsidP="00DA7CC2">
      <w:pPr>
        <w:widowControl/>
        <w:adjustRightInd/>
        <w:snapToGrid w:val="0"/>
        <w:spacing w:line="360" w:lineRule="auto"/>
        <w:ind w:firstLine="480"/>
        <w:jc w:val="left"/>
        <w:textAlignment w:val="auto"/>
        <w:rPr>
          <w:rFonts w:ascii="宋体" w:eastAsia="宋体" w:hAnsi="宋体" w:cs="宋体"/>
          <w:b/>
          <w:bCs/>
          <w:sz w:val="24"/>
          <w:szCs w:val="24"/>
        </w:rPr>
      </w:pPr>
    </w:p>
    <w:p w:rsidR="001C03FB" w:rsidRPr="001C03FB" w:rsidRDefault="00DA7CC2" w:rsidP="00DA7CC2">
      <w:pPr>
        <w:widowControl/>
        <w:adjustRightInd/>
        <w:snapToGrid w:val="0"/>
        <w:spacing w:line="360" w:lineRule="auto"/>
        <w:ind w:firstLine="480"/>
        <w:jc w:val="left"/>
        <w:textAlignment w:val="auto"/>
        <w:rPr>
          <w:rFonts w:ascii="宋体" w:eastAsia="宋体" w:hAnsi="宋体" w:cs="宋体"/>
          <w:b/>
          <w:bCs/>
          <w:sz w:val="24"/>
          <w:szCs w:val="24"/>
        </w:rPr>
      </w:pPr>
      <w:r>
        <w:rPr>
          <w:rFonts w:ascii="宋体" w:eastAsia="宋体" w:hAnsi="宋体" w:cs="宋体" w:hint="eastAsia"/>
          <w:b/>
          <w:bCs/>
          <w:sz w:val="24"/>
          <w:szCs w:val="24"/>
        </w:rPr>
        <w:t>一、</w:t>
      </w:r>
      <w:r w:rsidR="001C03FB" w:rsidRPr="001C03FB">
        <w:rPr>
          <w:rFonts w:ascii="宋体" w:eastAsia="宋体" w:hAnsi="宋体" w:cs="宋体"/>
          <w:b/>
          <w:bCs/>
          <w:sz w:val="24"/>
          <w:szCs w:val="24"/>
        </w:rPr>
        <w:t>复试资格</w:t>
      </w:r>
      <w:r w:rsidR="001C03FB" w:rsidRPr="001C03FB">
        <w:rPr>
          <w:rFonts w:ascii="宋体" w:eastAsia="宋体" w:hAnsi="宋体" w:cs="宋体" w:hint="eastAsia"/>
          <w:b/>
          <w:bCs/>
          <w:sz w:val="24"/>
          <w:szCs w:val="24"/>
        </w:rPr>
        <w:t>分数</w:t>
      </w:r>
      <w:r w:rsidR="001C03FB" w:rsidRPr="001C03FB">
        <w:rPr>
          <w:rFonts w:ascii="宋体" w:eastAsia="宋体" w:hAnsi="宋体" w:cs="宋体"/>
          <w:b/>
          <w:bCs/>
          <w:sz w:val="24"/>
          <w:szCs w:val="24"/>
        </w:rPr>
        <w:t>线</w:t>
      </w:r>
    </w:p>
    <w:p w:rsidR="001C03FB" w:rsidRPr="001C03FB" w:rsidRDefault="001C03FB" w:rsidP="00DA7CC2">
      <w:pPr>
        <w:widowControl/>
        <w:adjustRightInd/>
        <w:snapToGrid w:val="0"/>
        <w:spacing w:line="360" w:lineRule="auto"/>
        <w:ind w:firstLine="480"/>
        <w:jc w:val="left"/>
        <w:textAlignment w:val="auto"/>
        <w:rPr>
          <w:rFonts w:ascii="宋体" w:eastAsia="宋体" w:hAnsi="宋体" w:cs="宋体"/>
          <w:sz w:val="24"/>
          <w:szCs w:val="24"/>
        </w:rPr>
      </w:pPr>
      <w:r w:rsidRPr="001C03FB">
        <w:rPr>
          <w:rFonts w:ascii="宋体" w:eastAsia="宋体" w:hAnsi="宋体" w:cs="宋体" w:hint="eastAsia"/>
          <w:sz w:val="24"/>
          <w:szCs w:val="24"/>
        </w:rPr>
        <w:t>根据我院生源和招生规模，201</w:t>
      </w:r>
      <w:r w:rsidR="006B0375">
        <w:rPr>
          <w:rFonts w:ascii="宋体" w:eastAsia="宋体" w:hAnsi="宋体" w:cs="宋体"/>
          <w:sz w:val="24"/>
          <w:szCs w:val="24"/>
        </w:rPr>
        <w:t>7</w:t>
      </w:r>
      <w:r w:rsidRPr="001C03FB">
        <w:rPr>
          <w:rFonts w:ascii="宋体" w:eastAsia="宋体" w:hAnsi="宋体" w:cs="宋体" w:hint="eastAsia"/>
          <w:sz w:val="24"/>
          <w:szCs w:val="24"/>
        </w:rPr>
        <w:t>年普通招考博士研究生复试资格线为：</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7"/>
        <w:gridCol w:w="1985"/>
        <w:gridCol w:w="1842"/>
        <w:gridCol w:w="1843"/>
      </w:tblGrid>
      <w:tr w:rsidR="00E03C11" w:rsidRPr="001C03FB" w:rsidTr="00E03C11">
        <w:trPr>
          <w:trHeight w:val="741"/>
          <w:tblHeader/>
        </w:trPr>
        <w:tc>
          <w:tcPr>
            <w:tcW w:w="3667" w:type="dxa"/>
            <w:shd w:val="clear" w:color="auto" w:fill="auto"/>
            <w:tcMar>
              <w:top w:w="0" w:type="dxa"/>
              <w:left w:w="108" w:type="dxa"/>
              <w:bottom w:w="0" w:type="dxa"/>
              <w:right w:w="108" w:type="dxa"/>
            </w:tcMar>
            <w:vAlign w:val="center"/>
            <w:hideMark/>
          </w:tcPr>
          <w:p w:rsidR="001C03FB" w:rsidRPr="001C03FB" w:rsidRDefault="001C03FB" w:rsidP="00E03C11">
            <w:pPr>
              <w:widowControl/>
              <w:adjustRightInd/>
              <w:snapToGrid w:val="0"/>
              <w:spacing w:line="360" w:lineRule="auto"/>
              <w:ind w:firstLine="480"/>
              <w:jc w:val="center"/>
              <w:textAlignment w:val="auto"/>
              <w:rPr>
                <w:rFonts w:ascii="宋体" w:eastAsia="宋体" w:hAnsi="宋体" w:cs="宋体"/>
                <w:b/>
                <w:sz w:val="24"/>
                <w:szCs w:val="24"/>
              </w:rPr>
            </w:pPr>
            <w:r w:rsidRPr="001C03FB">
              <w:rPr>
                <w:rFonts w:ascii="宋体" w:eastAsia="宋体" w:hAnsi="宋体" w:cs="宋体"/>
                <w:b/>
                <w:sz w:val="24"/>
                <w:szCs w:val="24"/>
              </w:rPr>
              <w:t>学院名称</w:t>
            </w:r>
          </w:p>
        </w:tc>
        <w:tc>
          <w:tcPr>
            <w:tcW w:w="1985" w:type="dxa"/>
            <w:shd w:val="clear" w:color="auto" w:fill="auto"/>
            <w:tcMar>
              <w:top w:w="0" w:type="dxa"/>
              <w:left w:w="108" w:type="dxa"/>
              <w:bottom w:w="0" w:type="dxa"/>
              <w:right w:w="108" w:type="dxa"/>
            </w:tcMar>
            <w:vAlign w:val="center"/>
            <w:hideMark/>
          </w:tcPr>
          <w:p w:rsidR="001C03FB" w:rsidRPr="001C03FB" w:rsidRDefault="001C03FB" w:rsidP="00E03C11">
            <w:pPr>
              <w:widowControl/>
              <w:adjustRightInd/>
              <w:snapToGrid w:val="0"/>
              <w:spacing w:line="360" w:lineRule="auto"/>
              <w:ind w:firstLine="480"/>
              <w:jc w:val="center"/>
              <w:textAlignment w:val="auto"/>
              <w:rPr>
                <w:rFonts w:ascii="宋体" w:eastAsia="宋体" w:hAnsi="宋体" w:cs="宋体"/>
                <w:b/>
                <w:sz w:val="24"/>
                <w:szCs w:val="24"/>
              </w:rPr>
            </w:pPr>
            <w:r w:rsidRPr="001C03FB">
              <w:rPr>
                <w:rFonts w:ascii="宋体" w:eastAsia="宋体" w:hAnsi="宋体" w:cs="宋体"/>
                <w:b/>
                <w:sz w:val="24"/>
                <w:szCs w:val="24"/>
              </w:rPr>
              <w:t>外国语</w:t>
            </w:r>
          </w:p>
        </w:tc>
        <w:tc>
          <w:tcPr>
            <w:tcW w:w="1842" w:type="dxa"/>
            <w:shd w:val="clear" w:color="auto" w:fill="auto"/>
            <w:tcMar>
              <w:top w:w="0" w:type="dxa"/>
              <w:left w:w="108" w:type="dxa"/>
              <w:bottom w:w="0" w:type="dxa"/>
              <w:right w:w="108" w:type="dxa"/>
            </w:tcMar>
            <w:vAlign w:val="center"/>
            <w:hideMark/>
          </w:tcPr>
          <w:p w:rsidR="001C03FB" w:rsidRPr="001C03FB" w:rsidRDefault="001C03FB" w:rsidP="00E03C11">
            <w:pPr>
              <w:widowControl/>
              <w:adjustRightInd/>
              <w:snapToGrid w:val="0"/>
              <w:spacing w:line="360" w:lineRule="auto"/>
              <w:ind w:firstLine="480"/>
              <w:jc w:val="center"/>
              <w:textAlignment w:val="auto"/>
              <w:rPr>
                <w:rFonts w:ascii="宋体" w:eastAsia="宋体" w:hAnsi="宋体" w:cs="宋体"/>
                <w:b/>
                <w:sz w:val="24"/>
                <w:szCs w:val="24"/>
              </w:rPr>
            </w:pPr>
            <w:r w:rsidRPr="001C03FB">
              <w:rPr>
                <w:rFonts w:ascii="宋体" w:eastAsia="宋体" w:hAnsi="宋体" w:cs="宋体"/>
                <w:b/>
                <w:sz w:val="24"/>
                <w:szCs w:val="24"/>
              </w:rPr>
              <w:t>业务课1</w:t>
            </w:r>
          </w:p>
        </w:tc>
        <w:tc>
          <w:tcPr>
            <w:tcW w:w="1843" w:type="dxa"/>
            <w:shd w:val="clear" w:color="auto" w:fill="auto"/>
            <w:tcMar>
              <w:top w:w="0" w:type="dxa"/>
              <w:left w:w="108" w:type="dxa"/>
              <w:bottom w:w="0" w:type="dxa"/>
              <w:right w:w="108" w:type="dxa"/>
            </w:tcMar>
            <w:vAlign w:val="center"/>
            <w:hideMark/>
          </w:tcPr>
          <w:p w:rsidR="001C03FB" w:rsidRPr="001C03FB" w:rsidRDefault="001C03FB" w:rsidP="00E03C11">
            <w:pPr>
              <w:widowControl/>
              <w:adjustRightInd/>
              <w:snapToGrid w:val="0"/>
              <w:spacing w:line="360" w:lineRule="auto"/>
              <w:ind w:firstLine="480"/>
              <w:jc w:val="center"/>
              <w:textAlignment w:val="auto"/>
              <w:rPr>
                <w:rFonts w:ascii="宋体" w:eastAsia="宋体" w:hAnsi="宋体" w:cs="宋体"/>
                <w:b/>
                <w:sz w:val="24"/>
                <w:szCs w:val="24"/>
              </w:rPr>
            </w:pPr>
            <w:r w:rsidRPr="001C03FB">
              <w:rPr>
                <w:rFonts w:ascii="宋体" w:eastAsia="宋体" w:hAnsi="宋体" w:cs="宋体"/>
                <w:b/>
                <w:sz w:val="24"/>
                <w:szCs w:val="24"/>
              </w:rPr>
              <w:t>业务课2</w:t>
            </w:r>
          </w:p>
        </w:tc>
      </w:tr>
      <w:tr w:rsidR="00E03C11" w:rsidRPr="001C03FB" w:rsidTr="00E03C11">
        <w:trPr>
          <w:trHeight w:val="693"/>
        </w:trPr>
        <w:tc>
          <w:tcPr>
            <w:tcW w:w="3667" w:type="dxa"/>
            <w:shd w:val="clear" w:color="auto" w:fill="auto"/>
            <w:tcMar>
              <w:top w:w="0" w:type="dxa"/>
              <w:left w:w="108" w:type="dxa"/>
              <w:bottom w:w="0" w:type="dxa"/>
              <w:right w:w="108" w:type="dxa"/>
            </w:tcMar>
            <w:vAlign w:val="center"/>
            <w:hideMark/>
          </w:tcPr>
          <w:p w:rsidR="001C03FB" w:rsidRPr="001C03FB" w:rsidRDefault="001C03FB" w:rsidP="006B0375">
            <w:pPr>
              <w:widowControl/>
              <w:adjustRightInd/>
              <w:snapToGrid w:val="0"/>
              <w:spacing w:line="360" w:lineRule="auto"/>
              <w:ind w:firstLine="480"/>
              <w:jc w:val="center"/>
              <w:textAlignment w:val="auto"/>
              <w:rPr>
                <w:rFonts w:ascii="宋体" w:eastAsia="宋体" w:hAnsi="宋体" w:cs="宋体"/>
                <w:b/>
                <w:sz w:val="24"/>
                <w:szCs w:val="24"/>
              </w:rPr>
            </w:pPr>
            <w:r w:rsidRPr="001C03FB">
              <w:rPr>
                <w:rFonts w:ascii="宋体" w:eastAsia="宋体" w:hAnsi="宋体" w:cs="宋体" w:hint="eastAsia"/>
                <w:b/>
                <w:sz w:val="24"/>
                <w:szCs w:val="24"/>
              </w:rPr>
              <w:t>化学</w:t>
            </w:r>
            <w:r w:rsidRPr="001C03FB">
              <w:rPr>
                <w:rFonts w:ascii="宋体" w:eastAsia="宋体" w:hAnsi="宋体" w:cs="宋体"/>
                <w:b/>
                <w:sz w:val="24"/>
                <w:szCs w:val="24"/>
              </w:rPr>
              <w:t>学院</w:t>
            </w:r>
          </w:p>
        </w:tc>
        <w:tc>
          <w:tcPr>
            <w:tcW w:w="1985" w:type="dxa"/>
            <w:shd w:val="clear" w:color="auto" w:fill="auto"/>
            <w:tcMar>
              <w:top w:w="0" w:type="dxa"/>
              <w:left w:w="108" w:type="dxa"/>
              <w:bottom w:w="0" w:type="dxa"/>
              <w:right w:w="108" w:type="dxa"/>
            </w:tcMar>
            <w:vAlign w:val="center"/>
            <w:hideMark/>
          </w:tcPr>
          <w:p w:rsidR="001C03FB" w:rsidRPr="001C03FB" w:rsidRDefault="001C03FB" w:rsidP="00E03C11">
            <w:pPr>
              <w:widowControl/>
              <w:adjustRightInd/>
              <w:snapToGrid w:val="0"/>
              <w:spacing w:line="360" w:lineRule="auto"/>
              <w:ind w:firstLine="480"/>
              <w:jc w:val="center"/>
              <w:textAlignment w:val="auto"/>
              <w:rPr>
                <w:rFonts w:ascii="宋体" w:eastAsia="宋体" w:hAnsi="宋体" w:cs="宋体"/>
                <w:b/>
                <w:sz w:val="24"/>
                <w:szCs w:val="24"/>
              </w:rPr>
            </w:pPr>
            <w:r w:rsidRPr="001C03FB">
              <w:rPr>
                <w:rFonts w:ascii="宋体" w:eastAsia="宋体" w:hAnsi="宋体" w:cs="宋体" w:hint="eastAsia"/>
                <w:b/>
                <w:sz w:val="24"/>
                <w:szCs w:val="24"/>
              </w:rPr>
              <w:t>5</w:t>
            </w:r>
            <w:r w:rsidRPr="00E03C11">
              <w:rPr>
                <w:rFonts w:ascii="宋体" w:eastAsia="宋体" w:hAnsi="宋体" w:cs="宋体" w:hint="eastAsia"/>
                <w:b/>
                <w:sz w:val="24"/>
                <w:szCs w:val="24"/>
              </w:rPr>
              <w:t>5</w:t>
            </w:r>
          </w:p>
        </w:tc>
        <w:tc>
          <w:tcPr>
            <w:tcW w:w="1842" w:type="dxa"/>
            <w:shd w:val="clear" w:color="auto" w:fill="auto"/>
            <w:tcMar>
              <w:top w:w="0" w:type="dxa"/>
              <w:left w:w="108" w:type="dxa"/>
              <w:bottom w:w="0" w:type="dxa"/>
              <w:right w:w="108" w:type="dxa"/>
            </w:tcMar>
            <w:vAlign w:val="center"/>
            <w:hideMark/>
          </w:tcPr>
          <w:p w:rsidR="001C03FB" w:rsidRPr="001C03FB" w:rsidRDefault="001C03FB" w:rsidP="00E03C11">
            <w:pPr>
              <w:widowControl/>
              <w:adjustRightInd/>
              <w:snapToGrid w:val="0"/>
              <w:spacing w:line="360" w:lineRule="auto"/>
              <w:ind w:firstLine="480"/>
              <w:jc w:val="center"/>
              <w:textAlignment w:val="auto"/>
              <w:rPr>
                <w:rFonts w:ascii="宋体" w:eastAsia="宋体" w:hAnsi="宋体" w:cs="宋体"/>
                <w:b/>
                <w:sz w:val="24"/>
                <w:szCs w:val="24"/>
              </w:rPr>
            </w:pPr>
            <w:r w:rsidRPr="00E03C11">
              <w:rPr>
                <w:rFonts w:ascii="宋体" w:eastAsia="宋体" w:hAnsi="宋体" w:cs="宋体" w:hint="eastAsia"/>
                <w:b/>
                <w:sz w:val="24"/>
                <w:szCs w:val="24"/>
              </w:rPr>
              <w:t>55</w:t>
            </w:r>
          </w:p>
        </w:tc>
        <w:tc>
          <w:tcPr>
            <w:tcW w:w="1843" w:type="dxa"/>
            <w:shd w:val="clear" w:color="auto" w:fill="auto"/>
            <w:tcMar>
              <w:top w:w="0" w:type="dxa"/>
              <w:left w:w="108" w:type="dxa"/>
              <w:bottom w:w="0" w:type="dxa"/>
              <w:right w:w="108" w:type="dxa"/>
            </w:tcMar>
            <w:vAlign w:val="center"/>
            <w:hideMark/>
          </w:tcPr>
          <w:p w:rsidR="001C03FB" w:rsidRPr="001C03FB" w:rsidRDefault="00A422D7" w:rsidP="00E03C11">
            <w:pPr>
              <w:widowControl/>
              <w:adjustRightInd/>
              <w:snapToGrid w:val="0"/>
              <w:spacing w:line="360" w:lineRule="auto"/>
              <w:ind w:firstLine="480"/>
              <w:jc w:val="center"/>
              <w:textAlignment w:val="auto"/>
              <w:rPr>
                <w:rFonts w:ascii="宋体" w:eastAsia="宋体" w:hAnsi="宋体" w:cs="宋体"/>
                <w:b/>
                <w:sz w:val="24"/>
                <w:szCs w:val="24"/>
              </w:rPr>
            </w:pPr>
            <w:r>
              <w:rPr>
                <w:rFonts w:ascii="宋体" w:eastAsia="宋体" w:hAnsi="宋体" w:cs="宋体"/>
                <w:b/>
                <w:sz w:val="24"/>
                <w:szCs w:val="24"/>
              </w:rPr>
              <w:t>55</w:t>
            </w:r>
          </w:p>
        </w:tc>
      </w:tr>
    </w:tbl>
    <w:p w:rsidR="001C03FB" w:rsidRPr="001C03FB" w:rsidRDefault="001C03FB" w:rsidP="00DA7CC2">
      <w:pPr>
        <w:widowControl/>
        <w:adjustRightInd/>
        <w:snapToGrid w:val="0"/>
        <w:spacing w:line="360" w:lineRule="auto"/>
        <w:ind w:firstLine="480"/>
        <w:jc w:val="left"/>
        <w:textAlignment w:val="auto"/>
        <w:rPr>
          <w:rFonts w:ascii="宋体" w:eastAsia="宋体" w:hAnsi="宋体" w:cs="宋体"/>
          <w:sz w:val="24"/>
          <w:szCs w:val="24"/>
        </w:rPr>
      </w:pPr>
    </w:p>
    <w:p w:rsidR="001C03FB" w:rsidRPr="001C03FB" w:rsidRDefault="001C03FB" w:rsidP="001C03FB">
      <w:pPr>
        <w:widowControl/>
        <w:adjustRightInd/>
        <w:snapToGrid w:val="0"/>
        <w:spacing w:line="360" w:lineRule="auto"/>
        <w:jc w:val="left"/>
        <w:textAlignment w:val="auto"/>
        <w:rPr>
          <w:rFonts w:ascii="宋体" w:eastAsia="宋体" w:hAnsi="宋体" w:cs="宋体"/>
          <w:sz w:val="21"/>
          <w:szCs w:val="21"/>
        </w:rPr>
      </w:pPr>
      <w:r w:rsidRPr="001C03FB">
        <w:rPr>
          <w:rFonts w:ascii="宋体" w:eastAsia="宋体" w:hAnsi="宋体" w:cs="宋体"/>
          <w:b/>
          <w:bCs/>
          <w:sz w:val="24"/>
          <w:szCs w:val="24"/>
        </w:rPr>
        <w:t>二、学院博士研究生复试工作小组</w:t>
      </w:r>
    </w:p>
    <w:p w:rsidR="001C03FB" w:rsidRPr="001C03FB" w:rsidRDefault="001C03FB" w:rsidP="0047344F">
      <w:pPr>
        <w:widowControl/>
        <w:adjustRightInd/>
        <w:snapToGrid w:val="0"/>
        <w:spacing w:line="360" w:lineRule="auto"/>
        <w:ind w:firstLineChars="200" w:firstLine="460"/>
        <w:jc w:val="left"/>
        <w:textAlignment w:val="auto"/>
        <w:rPr>
          <w:rFonts w:ascii="Arial" w:eastAsia="宋体" w:hAnsi="Arial" w:cs="Arial"/>
          <w:color w:val="000000"/>
          <w:sz w:val="24"/>
          <w:szCs w:val="24"/>
        </w:rPr>
      </w:pPr>
      <w:r w:rsidRPr="001C03FB">
        <w:rPr>
          <w:rFonts w:ascii="宋体" w:eastAsia="宋体" w:hAnsi="宋体" w:cs="宋体"/>
          <w:sz w:val="24"/>
          <w:szCs w:val="24"/>
        </w:rPr>
        <w:t xml:space="preserve"> </w:t>
      </w:r>
      <w:r w:rsidRPr="001C03FB">
        <w:rPr>
          <w:rFonts w:ascii="宋体" w:eastAsia="宋体" w:hAnsi="宋体" w:cs="宋体" w:hint="eastAsia"/>
          <w:sz w:val="24"/>
          <w:szCs w:val="24"/>
        </w:rPr>
        <w:t xml:space="preserve"> </w:t>
      </w:r>
      <w:r w:rsidRPr="001C03FB">
        <w:rPr>
          <w:rFonts w:ascii="Arial" w:eastAsia="宋体" w:hAnsi="Arial" w:cs="Arial" w:hint="eastAsia"/>
          <w:color w:val="000000"/>
          <w:sz w:val="24"/>
          <w:szCs w:val="24"/>
        </w:rPr>
        <w:t>化学</w:t>
      </w:r>
      <w:r w:rsidRPr="001C03FB">
        <w:rPr>
          <w:rFonts w:ascii="Arial" w:eastAsia="宋体" w:hAnsi="Arial" w:cs="Arial"/>
          <w:color w:val="000000"/>
          <w:sz w:val="24"/>
          <w:szCs w:val="24"/>
        </w:rPr>
        <w:t>学院成立由院长任组长、研究生教学主管副院长任副组长的学院研究生招生工作小组，具体负责学院研究生招生工作</w:t>
      </w:r>
      <w:r w:rsidRPr="001C03FB">
        <w:rPr>
          <w:rFonts w:ascii="Arial" w:eastAsia="宋体" w:hAnsi="Arial" w:cs="Arial" w:hint="eastAsia"/>
          <w:color w:val="000000"/>
          <w:sz w:val="24"/>
          <w:szCs w:val="24"/>
        </w:rPr>
        <w:t>，</w:t>
      </w:r>
      <w:r w:rsidRPr="001C03FB">
        <w:rPr>
          <w:rFonts w:ascii="Arial" w:eastAsia="宋体" w:hAnsi="Arial" w:cs="Arial" w:hint="eastAsia"/>
          <w:color w:val="000000"/>
          <w:sz w:val="24"/>
          <w:szCs w:val="24"/>
        </w:rPr>
        <w:t xml:space="preserve"> </w:t>
      </w:r>
      <w:r w:rsidRPr="001C03FB">
        <w:rPr>
          <w:rFonts w:ascii="Arial" w:eastAsia="宋体" w:hAnsi="Arial" w:cs="Arial" w:hint="eastAsia"/>
          <w:color w:val="000000"/>
          <w:sz w:val="24"/>
          <w:szCs w:val="24"/>
        </w:rPr>
        <w:t>博士</w:t>
      </w:r>
      <w:r w:rsidRPr="001C03FB">
        <w:rPr>
          <w:rFonts w:ascii="Arial" w:eastAsia="宋体" w:hAnsi="Arial" w:cs="Arial"/>
          <w:color w:val="000000"/>
          <w:sz w:val="24"/>
          <w:szCs w:val="24"/>
        </w:rPr>
        <w:t>研究生入学考试复试工作由学院</w:t>
      </w:r>
      <w:r w:rsidRPr="001C03FB">
        <w:rPr>
          <w:rFonts w:ascii="Arial" w:eastAsia="宋体" w:hAnsi="Arial" w:cs="Arial" w:hint="eastAsia"/>
          <w:color w:val="000000"/>
          <w:sz w:val="24"/>
          <w:szCs w:val="24"/>
        </w:rPr>
        <w:t>招生</w:t>
      </w:r>
      <w:r w:rsidRPr="001C03FB">
        <w:rPr>
          <w:rFonts w:ascii="Arial" w:eastAsia="宋体" w:hAnsi="Arial" w:cs="Arial"/>
          <w:color w:val="000000"/>
          <w:sz w:val="24"/>
          <w:szCs w:val="24"/>
        </w:rPr>
        <w:t>工作小组统一组织实施</w:t>
      </w:r>
      <w:r w:rsidRPr="001C03FB">
        <w:rPr>
          <w:rFonts w:ascii="Arial" w:eastAsia="宋体" w:hAnsi="Arial" w:cs="Arial" w:hint="eastAsia"/>
          <w:color w:val="000000"/>
          <w:sz w:val="24"/>
          <w:szCs w:val="24"/>
        </w:rPr>
        <w:t>，聘请</w:t>
      </w:r>
      <w:r w:rsidRPr="001C03FB">
        <w:rPr>
          <w:rFonts w:ascii="Arial" w:eastAsia="宋体" w:hAnsi="Arial" w:cs="Arial"/>
          <w:color w:val="000000"/>
          <w:sz w:val="24"/>
          <w:szCs w:val="24"/>
        </w:rPr>
        <w:t>复试专家成员</w:t>
      </w:r>
      <w:r w:rsidRPr="001C03FB">
        <w:rPr>
          <w:rFonts w:ascii="Arial" w:eastAsia="宋体" w:hAnsi="Arial" w:cs="Arial" w:hint="eastAsia"/>
          <w:color w:val="000000"/>
          <w:sz w:val="24"/>
          <w:szCs w:val="24"/>
        </w:rPr>
        <w:t>，在公平、公正、公开的原则下开展工作。</w:t>
      </w:r>
    </w:p>
    <w:p w:rsidR="001C03FB" w:rsidRPr="001C03FB" w:rsidRDefault="001C03FB" w:rsidP="001C03FB">
      <w:pPr>
        <w:widowControl/>
        <w:adjustRightInd/>
        <w:snapToGrid w:val="0"/>
        <w:spacing w:line="360" w:lineRule="auto"/>
        <w:jc w:val="left"/>
        <w:textAlignment w:val="auto"/>
        <w:rPr>
          <w:rFonts w:ascii="宋体" w:eastAsia="宋体" w:hAnsi="宋体" w:cs="宋体"/>
          <w:b/>
          <w:bCs/>
          <w:sz w:val="24"/>
          <w:szCs w:val="24"/>
        </w:rPr>
      </w:pPr>
      <w:r w:rsidRPr="001C03FB">
        <w:rPr>
          <w:rFonts w:ascii="宋体" w:eastAsia="宋体" w:hAnsi="宋体" w:cs="宋体"/>
          <w:b/>
          <w:bCs/>
          <w:sz w:val="24"/>
          <w:szCs w:val="24"/>
        </w:rPr>
        <w:t>三、复试内容及</w:t>
      </w:r>
      <w:r w:rsidR="00505774" w:rsidRPr="00505774">
        <w:rPr>
          <w:rFonts w:ascii="宋体" w:eastAsia="宋体" w:hAnsi="宋体" w:cs="宋体" w:hint="eastAsia"/>
          <w:b/>
          <w:bCs/>
          <w:sz w:val="24"/>
          <w:szCs w:val="24"/>
        </w:rPr>
        <w:t>录取方法</w:t>
      </w:r>
    </w:p>
    <w:p w:rsidR="00381D33" w:rsidRPr="001C03FB" w:rsidRDefault="001C03FB" w:rsidP="00C34942">
      <w:pPr>
        <w:widowControl/>
        <w:adjustRightInd/>
        <w:snapToGrid w:val="0"/>
        <w:spacing w:line="360" w:lineRule="auto"/>
        <w:ind w:firstLine="480"/>
        <w:jc w:val="left"/>
        <w:textAlignment w:val="auto"/>
        <w:rPr>
          <w:rFonts w:ascii="宋体" w:eastAsia="宋体" w:hAnsi="宋体" w:cs="宋体"/>
          <w:sz w:val="24"/>
          <w:szCs w:val="24"/>
        </w:rPr>
      </w:pPr>
      <w:r w:rsidRPr="001C03FB">
        <w:rPr>
          <w:rFonts w:ascii="宋体" w:eastAsia="宋体" w:hAnsi="宋体" w:cs="宋体" w:hint="eastAsia"/>
          <w:sz w:val="24"/>
          <w:szCs w:val="24"/>
        </w:rPr>
        <w:t xml:space="preserve">  达到我院复试资格线的考生按规定的时间参加资格审查和复试。</w:t>
      </w:r>
      <w:r w:rsidR="00431C29" w:rsidRPr="00381D33">
        <w:rPr>
          <w:rFonts w:ascii="宋体" w:eastAsia="宋体" w:hAnsi="宋体" w:cs="宋体"/>
          <w:sz w:val="24"/>
          <w:szCs w:val="24"/>
        </w:rPr>
        <w:t>复试</w:t>
      </w:r>
      <w:r w:rsidR="00163302">
        <w:rPr>
          <w:rFonts w:ascii="宋体" w:eastAsia="宋体" w:hAnsi="宋体" w:cs="宋体" w:hint="eastAsia"/>
          <w:sz w:val="24"/>
          <w:szCs w:val="24"/>
        </w:rPr>
        <w:t>满分100分</w:t>
      </w:r>
      <w:r w:rsidR="00E03C11">
        <w:rPr>
          <w:rFonts w:ascii="宋体" w:eastAsia="宋体" w:hAnsi="宋体" w:cs="宋体" w:hint="eastAsia"/>
          <w:sz w:val="24"/>
          <w:szCs w:val="24"/>
        </w:rPr>
        <w:t>：</w:t>
      </w:r>
      <w:r w:rsidR="00381D33" w:rsidRPr="001C03FB">
        <w:rPr>
          <w:rFonts w:ascii="宋体" w:eastAsia="宋体" w:hAnsi="宋体" w:cs="宋体"/>
          <w:sz w:val="24"/>
          <w:szCs w:val="24"/>
        </w:rPr>
        <w:t>由不少于</w:t>
      </w:r>
      <w:r w:rsidR="00E03C11">
        <w:rPr>
          <w:rFonts w:ascii="宋体" w:eastAsia="宋体" w:hAnsi="宋体" w:cs="宋体" w:hint="eastAsia"/>
          <w:sz w:val="24"/>
          <w:szCs w:val="24"/>
        </w:rPr>
        <w:t>七</w:t>
      </w:r>
      <w:r w:rsidR="00381D33" w:rsidRPr="001C03FB">
        <w:rPr>
          <w:rFonts w:ascii="宋体" w:eastAsia="宋体" w:hAnsi="宋体" w:cs="宋体"/>
          <w:sz w:val="24"/>
          <w:szCs w:val="24"/>
        </w:rPr>
        <w:t>人的本学科博士生导师组成，</w:t>
      </w:r>
      <w:r w:rsidR="00381D33" w:rsidRPr="00381D33">
        <w:rPr>
          <w:rFonts w:ascii="宋体" w:eastAsia="宋体" w:hAnsi="宋体" w:cs="宋体" w:hint="eastAsia"/>
          <w:sz w:val="24"/>
          <w:szCs w:val="24"/>
        </w:rPr>
        <w:t>主要对考生专业能力、专业外语及口语、逻辑分析、创新精</w:t>
      </w:r>
      <w:r w:rsidR="00381D33" w:rsidRPr="00C34942">
        <w:rPr>
          <w:rFonts w:ascii="宋体" w:eastAsia="宋体" w:hAnsi="宋体" w:cs="宋体" w:hint="eastAsia"/>
          <w:sz w:val="24"/>
          <w:szCs w:val="24"/>
        </w:rPr>
        <w:t>神和综合素质等方面进行考查。</w:t>
      </w:r>
      <w:r w:rsidR="006B0375" w:rsidRPr="006B0375">
        <w:rPr>
          <w:rFonts w:ascii="宋体" w:eastAsia="宋体" w:hAnsi="宋体" w:cs="宋体" w:hint="eastAsia"/>
          <w:sz w:val="24"/>
          <w:szCs w:val="24"/>
        </w:rPr>
        <w:t>复试实行差额复试，</w:t>
      </w:r>
      <w:r w:rsidR="006B0375" w:rsidRPr="00431C29">
        <w:rPr>
          <w:rFonts w:ascii="宋体" w:eastAsia="宋体" w:hAnsi="宋体" w:cs="宋体"/>
          <w:sz w:val="24"/>
          <w:szCs w:val="24"/>
        </w:rPr>
        <w:t>择优录取。</w:t>
      </w:r>
      <w:r w:rsidR="00505774" w:rsidRPr="00505774">
        <w:rPr>
          <w:rFonts w:ascii="宋体" w:eastAsia="宋体" w:hAnsi="宋体" w:cs="宋体" w:hint="eastAsia"/>
          <w:sz w:val="24"/>
          <w:szCs w:val="24"/>
        </w:rPr>
        <w:t>复试</w:t>
      </w:r>
      <w:r w:rsidR="00505774" w:rsidRPr="00505774">
        <w:rPr>
          <w:rFonts w:ascii="宋体" w:eastAsia="宋体" w:hAnsi="宋体" w:cs="宋体"/>
          <w:sz w:val="24"/>
          <w:szCs w:val="24"/>
        </w:rPr>
        <w:t>结果将在</w:t>
      </w:r>
      <w:r w:rsidR="00505774" w:rsidRPr="00505774">
        <w:rPr>
          <w:rFonts w:ascii="宋体" w:eastAsia="宋体" w:hAnsi="宋体" w:cs="宋体" w:hint="eastAsia"/>
          <w:sz w:val="24"/>
          <w:szCs w:val="24"/>
        </w:rPr>
        <w:t>学院网上公</w:t>
      </w:r>
      <w:r w:rsidR="00505774">
        <w:rPr>
          <w:rFonts w:ascii="宋体" w:eastAsia="宋体" w:hAnsi="宋体" w:cs="宋体"/>
          <w:sz w:val="24"/>
          <w:szCs w:val="24"/>
        </w:rPr>
        <w:t>布，</w:t>
      </w:r>
      <w:r w:rsidR="00505774" w:rsidRPr="00505774">
        <w:rPr>
          <w:rFonts w:ascii="宋体" w:eastAsia="宋体" w:hAnsi="宋体" w:cs="宋体"/>
          <w:sz w:val="24"/>
          <w:szCs w:val="24"/>
        </w:rPr>
        <w:t>考生自行上网查询</w:t>
      </w:r>
      <w:r w:rsidR="00505774" w:rsidRPr="00505774">
        <w:rPr>
          <w:rFonts w:ascii="宋体" w:eastAsia="宋体" w:hAnsi="宋体" w:cs="宋体" w:hint="eastAsia"/>
          <w:sz w:val="24"/>
          <w:szCs w:val="24"/>
        </w:rPr>
        <w:t>。</w:t>
      </w:r>
    </w:p>
    <w:p w:rsidR="00505774" w:rsidRPr="00B741FD" w:rsidRDefault="001C03FB" w:rsidP="00505774">
      <w:pPr>
        <w:pStyle w:val="a7"/>
        <w:tabs>
          <w:tab w:val="left" w:pos="1710"/>
          <w:tab w:val="left" w:pos="2136"/>
        </w:tabs>
        <w:rPr>
          <w:rFonts w:ascii="宋体" w:hAnsi="宋体" w:cs="宋体"/>
          <w:b/>
          <w:kern w:val="0"/>
          <w:sz w:val="24"/>
        </w:rPr>
      </w:pPr>
      <w:r w:rsidRPr="00B741FD">
        <w:rPr>
          <w:rFonts w:ascii="宋体" w:hAnsi="宋体" w:cs="宋体" w:hint="eastAsia"/>
          <w:b/>
          <w:kern w:val="0"/>
          <w:sz w:val="24"/>
        </w:rPr>
        <w:t>四、</w:t>
      </w:r>
      <w:r w:rsidR="00505774" w:rsidRPr="00B741FD">
        <w:rPr>
          <w:rFonts w:ascii="宋体" w:hAnsi="宋体" w:cs="宋体" w:hint="eastAsia"/>
          <w:b/>
          <w:kern w:val="0"/>
          <w:sz w:val="24"/>
        </w:rPr>
        <w:t>复试需准备的材料</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 xml:space="preserve">1. 网上报名系统生成的报名信息表，须填写完毕本人自述、考生所在单位人事部门意见和考生个人承诺，加盖人事部门公章。 </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2. 两名所报考学科专业领域内教授（或相当专业技术职称的专家）的推荐书，须有专家亲笔签名。</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3. 成绩单</w:t>
      </w:r>
      <w:r w:rsidR="00E03C11">
        <w:rPr>
          <w:rFonts w:ascii="宋体" w:eastAsia="宋体" w:hAnsi="宋体" w:cs="宋体" w:hint="eastAsia"/>
          <w:sz w:val="24"/>
          <w:szCs w:val="24"/>
        </w:rPr>
        <w:t xml:space="preserve"> </w:t>
      </w:r>
      <w:r w:rsidRPr="0047344F">
        <w:rPr>
          <w:rFonts w:ascii="宋体" w:eastAsia="宋体" w:hAnsi="宋体" w:cs="宋体" w:hint="eastAsia"/>
          <w:sz w:val="24"/>
          <w:szCs w:val="24"/>
        </w:rPr>
        <w:t>应届硕士毕业生须提交学校教务部门提供并加盖公章的硕士课程成绩单原件；往届硕士毕业生---硕士学历获得者、硕士学位获得者、同等学力考生须提交由档案所在工作单位人事部门提供档案内存放的硕士课程成绩单复印件并且加盖档案所在工作单位人事部门公章，若无工作单位，须由档案存放管理部门提供档案内存放的硕士课程成绩单的复印件，并须加盖档案存放管理部门公章。</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4.学生证复印件（应届生）/学历或学位证书复印件（往届生）。</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5.身份证复印件，正反面复印在同一页。</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lastRenderedPageBreak/>
        <w:t>6.《政审调查表》，须由考生单位填写并加盖公章。</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7. 提交本人发表的学术论文、出版物或科技成果的复印件一份（如果有）。</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8. 提交在学期间学科竞赛、科技活动或其它获奖的证明复印件一份（如果有）。</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9. 国家英语四、六级证书或成绩单复印件（如果有）。</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材料</w:t>
      </w:r>
      <w:proofErr w:type="gramStart"/>
      <w:r w:rsidRPr="0047344F">
        <w:rPr>
          <w:rFonts w:ascii="宋体" w:eastAsia="宋体" w:hAnsi="宋体" w:cs="宋体" w:hint="eastAsia"/>
          <w:sz w:val="24"/>
          <w:szCs w:val="24"/>
        </w:rPr>
        <w:t>1至9须</w:t>
      </w:r>
      <w:proofErr w:type="gramEnd"/>
      <w:r w:rsidRPr="0047344F">
        <w:rPr>
          <w:rFonts w:ascii="宋体" w:eastAsia="宋体" w:hAnsi="宋体" w:cs="宋体" w:hint="eastAsia"/>
          <w:sz w:val="24"/>
          <w:szCs w:val="24"/>
        </w:rPr>
        <w:t>A4纸大小，按照1-9的顺序从上到下装订成册（</w:t>
      </w:r>
      <w:proofErr w:type="gramStart"/>
      <w:r w:rsidRPr="0047344F">
        <w:rPr>
          <w:rFonts w:ascii="宋体" w:eastAsia="宋体" w:hAnsi="宋体" w:cs="宋体" w:hint="eastAsia"/>
          <w:sz w:val="24"/>
          <w:szCs w:val="24"/>
        </w:rPr>
        <w:t>左侧订</w:t>
      </w:r>
      <w:proofErr w:type="gramEnd"/>
      <w:r w:rsidRPr="0047344F">
        <w:rPr>
          <w:rFonts w:ascii="宋体" w:eastAsia="宋体" w:hAnsi="宋体" w:cs="宋体" w:hint="eastAsia"/>
          <w:sz w:val="24"/>
          <w:szCs w:val="24"/>
        </w:rPr>
        <w:t>两个订书钉）。</w:t>
      </w:r>
    </w:p>
    <w:p w:rsidR="001C03FB" w:rsidRPr="0047344F" w:rsidRDefault="001C03FB" w:rsidP="0047344F">
      <w:pPr>
        <w:widowControl/>
        <w:adjustRightInd/>
        <w:snapToGrid w:val="0"/>
        <w:spacing w:line="360" w:lineRule="auto"/>
        <w:ind w:firstLine="480"/>
        <w:jc w:val="left"/>
        <w:textAlignment w:val="auto"/>
        <w:rPr>
          <w:rFonts w:ascii="宋体" w:eastAsia="宋体" w:hAnsi="宋体" w:cs="宋体"/>
          <w:sz w:val="24"/>
          <w:szCs w:val="24"/>
        </w:rPr>
      </w:pPr>
      <w:r w:rsidRPr="0047344F">
        <w:rPr>
          <w:rFonts w:ascii="宋体" w:eastAsia="宋体" w:hAnsi="宋体" w:cs="宋体" w:hint="eastAsia"/>
          <w:sz w:val="24"/>
          <w:szCs w:val="24"/>
        </w:rPr>
        <w:t xml:space="preserve">10. 近一个月内由二级甲等以上（含二级甲等）医疗机构或北航校医院出具的体格检查表（必备， </w:t>
      </w:r>
      <w:hyperlink r:id="rId7" w:tooltip="Initiates file download" w:history="1">
        <w:r w:rsidRPr="0047344F">
          <w:rPr>
            <w:rFonts w:ascii="宋体" w:eastAsia="宋体" w:hAnsi="宋体" w:cs="宋体" w:hint="eastAsia"/>
            <w:sz w:val="24"/>
            <w:szCs w:val="24"/>
          </w:rPr>
          <w:t>样式见附件</w:t>
        </w:r>
      </w:hyperlink>
      <w:r w:rsidRPr="0047344F">
        <w:rPr>
          <w:rFonts w:ascii="宋体" w:eastAsia="宋体" w:hAnsi="宋体" w:cs="宋体" w:hint="eastAsia"/>
          <w:sz w:val="24"/>
          <w:szCs w:val="24"/>
        </w:rPr>
        <w:t>二）一份。体检内容不得少于</w:t>
      </w:r>
      <w:proofErr w:type="gramStart"/>
      <w:r w:rsidRPr="0047344F">
        <w:rPr>
          <w:rFonts w:ascii="宋体" w:eastAsia="宋体" w:hAnsi="宋体" w:cs="宋体" w:hint="eastAsia"/>
          <w:sz w:val="24"/>
          <w:szCs w:val="24"/>
        </w:rPr>
        <w:t>附件样表所列</w:t>
      </w:r>
      <w:proofErr w:type="gramEnd"/>
      <w:r w:rsidRPr="0047344F">
        <w:rPr>
          <w:rFonts w:ascii="宋体" w:eastAsia="宋体" w:hAnsi="宋体" w:cs="宋体" w:hint="eastAsia"/>
          <w:sz w:val="24"/>
          <w:szCs w:val="24"/>
        </w:rPr>
        <w:t>项目，并且注意须随体格</w:t>
      </w:r>
      <w:proofErr w:type="gramStart"/>
      <w:r w:rsidRPr="0047344F">
        <w:rPr>
          <w:rFonts w:ascii="宋体" w:eastAsia="宋体" w:hAnsi="宋体" w:cs="宋体" w:hint="eastAsia"/>
          <w:sz w:val="24"/>
          <w:szCs w:val="24"/>
        </w:rPr>
        <w:t>检查表附各种</w:t>
      </w:r>
      <w:proofErr w:type="gramEnd"/>
      <w:r w:rsidRPr="0047344F">
        <w:rPr>
          <w:rFonts w:ascii="宋体" w:eastAsia="宋体" w:hAnsi="宋体" w:cs="宋体" w:hint="eastAsia"/>
          <w:sz w:val="24"/>
          <w:szCs w:val="24"/>
        </w:rPr>
        <w:t>检查的化验单。</w:t>
      </w:r>
    </w:p>
    <w:p w:rsidR="001C03FB" w:rsidRPr="00B741FD" w:rsidRDefault="00617BD8" w:rsidP="001C03FB">
      <w:pPr>
        <w:pStyle w:val="a7"/>
        <w:tabs>
          <w:tab w:val="left" w:pos="1710"/>
          <w:tab w:val="left" w:pos="2136"/>
        </w:tabs>
        <w:rPr>
          <w:rFonts w:ascii="宋体" w:hAnsi="宋体" w:cs="宋体"/>
          <w:b/>
          <w:kern w:val="0"/>
          <w:sz w:val="24"/>
        </w:rPr>
      </w:pPr>
      <w:r>
        <w:rPr>
          <w:rFonts w:ascii="宋体" w:hAnsi="宋体" w:cs="宋体" w:hint="eastAsia"/>
          <w:b/>
          <w:kern w:val="0"/>
          <w:sz w:val="24"/>
        </w:rPr>
        <w:t>五</w:t>
      </w:r>
      <w:r w:rsidR="001C03FB" w:rsidRPr="00B741FD">
        <w:rPr>
          <w:rFonts w:ascii="宋体" w:hAnsi="宋体" w:cs="宋体" w:hint="eastAsia"/>
          <w:b/>
          <w:kern w:val="0"/>
          <w:sz w:val="24"/>
        </w:rPr>
        <w:t>、复试安排</w:t>
      </w:r>
    </w:p>
    <w:p w:rsidR="00C34942" w:rsidRDefault="00C34942" w:rsidP="00932044">
      <w:pPr>
        <w:widowControl/>
        <w:shd w:val="clear" w:color="auto" w:fill="FFFFFF"/>
        <w:spacing w:line="360" w:lineRule="atLeast"/>
        <w:ind w:firstLineChars="200" w:firstLine="460"/>
        <w:jc w:val="left"/>
        <w:rPr>
          <w:rFonts w:ascii="宋体" w:eastAsia="宋体" w:hAnsi="宋体" w:cs="宋体"/>
          <w:sz w:val="24"/>
          <w:szCs w:val="24"/>
        </w:rPr>
      </w:pPr>
      <w:r w:rsidRPr="00266407">
        <w:rPr>
          <w:rFonts w:ascii="宋体" w:eastAsia="宋体" w:hAnsi="宋体" w:cs="宋体"/>
          <w:sz w:val="24"/>
          <w:szCs w:val="24"/>
        </w:rPr>
        <w:t>博士复试具体安排</w:t>
      </w:r>
      <w:r w:rsidR="00617BD8">
        <w:rPr>
          <w:rFonts w:ascii="宋体" w:eastAsia="宋体" w:hAnsi="宋体" w:cs="宋体" w:hint="eastAsia"/>
          <w:sz w:val="24"/>
          <w:szCs w:val="24"/>
        </w:rPr>
        <w:t>如下</w:t>
      </w:r>
      <w:r w:rsidR="00617BD8">
        <w:rPr>
          <w:rFonts w:ascii="宋体" w:eastAsia="宋体" w:hAnsi="宋体" w:cs="宋体"/>
          <w:sz w:val="24"/>
          <w:szCs w:val="24"/>
        </w:rPr>
        <w:t>：</w:t>
      </w:r>
      <w:r w:rsidR="00617BD8">
        <w:rPr>
          <w:rFonts w:ascii="宋体" w:eastAsia="宋体" w:hAnsi="宋体" w:cs="宋体" w:hint="eastAsia"/>
          <w:sz w:val="24"/>
          <w:szCs w:val="24"/>
        </w:rPr>
        <w:t>2017年4</w:t>
      </w:r>
      <w:r w:rsidRPr="00266407">
        <w:rPr>
          <w:rFonts w:ascii="宋体" w:eastAsia="宋体" w:hAnsi="宋体" w:cs="宋体"/>
          <w:sz w:val="24"/>
          <w:szCs w:val="24"/>
        </w:rPr>
        <w:t>月</w:t>
      </w:r>
      <w:r w:rsidR="00617BD8">
        <w:rPr>
          <w:rFonts w:ascii="宋体" w:eastAsia="宋体" w:hAnsi="宋体" w:cs="宋体" w:hint="eastAsia"/>
          <w:sz w:val="24"/>
          <w:szCs w:val="24"/>
        </w:rPr>
        <w:t>1</w:t>
      </w:r>
      <w:r w:rsidR="00617BD8">
        <w:rPr>
          <w:rFonts w:ascii="宋体" w:eastAsia="宋体" w:hAnsi="宋体" w:cs="宋体"/>
          <w:sz w:val="24"/>
          <w:szCs w:val="24"/>
        </w:rPr>
        <w:t>3</w:t>
      </w:r>
      <w:r w:rsidR="00617BD8">
        <w:rPr>
          <w:rFonts w:ascii="宋体" w:eastAsia="宋体" w:hAnsi="宋体" w:cs="宋体" w:hint="eastAsia"/>
          <w:sz w:val="24"/>
          <w:szCs w:val="24"/>
        </w:rPr>
        <w:t>日</w:t>
      </w:r>
      <w:r w:rsidR="00617BD8">
        <w:rPr>
          <w:rFonts w:ascii="宋体" w:eastAsia="宋体" w:hAnsi="宋体" w:cs="宋体"/>
          <w:sz w:val="24"/>
          <w:szCs w:val="24"/>
        </w:rPr>
        <w:t>下午2</w:t>
      </w:r>
      <w:r w:rsidR="00617BD8">
        <w:rPr>
          <w:rFonts w:ascii="宋体" w:eastAsia="宋体" w:hAnsi="宋体" w:cs="宋体" w:hint="eastAsia"/>
          <w:sz w:val="24"/>
          <w:szCs w:val="24"/>
        </w:rPr>
        <w:t>:30</w:t>
      </w:r>
      <w:r w:rsidRPr="00266407">
        <w:rPr>
          <w:rFonts w:ascii="宋体" w:eastAsia="宋体" w:hAnsi="宋体" w:cs="宋体"/>
          <w:sz w:val="24"/>
          <w:szCs w:val="24"/>
        </w:rPr>
        <w:t>在</w:t>
      </w:r>
      <w:r w:rsidR="00617BD8">
        <w:rPr>
          <w:rFonts w:ascii="宋体" w:eastAsia="宋体" w:hAnsi="宋体" w:cs="宋体" w:hint="eastAsia"/>
          <w:sz w:val="24"/>
          <w:szCs w:val="24"/>
        </w:rPr>
        <w:t>北航</w:t>
      </w:r>
      <w:r w:rsidR="00617BD8">
        <w:rPr>
          <w:rFonts w:ascii="宋体" w:eastAsia="宋体" w:hAnsi="宋体" w:cs="宋体"/>
          <w:sz w:val="24"/>
          <w:szCs w:val="24"/>
        </w:rPr>
        <w:t>新主楼</w:t>
      </w:r>
      <w:r w:rsidR="00617BD8">
        <w:rPr>
          <w:rFonts w:ascii="宋体" w:eastAsia="宋体" w:hAnsi="宋体" w:cs="宋体" w:hint="eastAsia"/>
          <w:sz w:val="24"/>
          <w:szCs w:val="24"/>
        </w:rPr>
        <w:t>D121室复试</w:t>
      </w:r>
      <w:r w:rsidR="00617BD8">
        <w:rPr>
          <w:rFonts w:ascii="宋体" w:eastAsia="宋体" w:hAnsi="宋体" w:cs="宋体"/>
          <w:sz w:val="24"/>
          <w:szCs w:val="24"/>
        </w:rPr>
        <w:t>。</w:t>
      </w:r>
    </w:p>
    <w:p w:rsidR="00C34942" w:rsidRDefault="001C03FB" w:rsidP="001C03FB">
      <w:pPr>
        <w:widowControl/>
        <w:shd w:val="clear" w:color="auto" w:fill="FFFFFF"/>
        <w:spacing w:line="360" w:lineRule="atLeast"/>
        <w:ind w:right="840"/>
        <w:jc w:val="center"/>
        <w:rPr>
          <w:rFonts w:ascii="宋体" w:eastAsia="宋体" w:hAnsi="宋体" w:cs="宋体"/>
          <w:sz w:val="24"/>
          <w:szCs w:val="24"/>
        </w:rPr>
      </w:pPr>
      <w:r>
        <w:rPr>
          <w:rFonts w:ascii="微软雅黑" w:eastAsia="微软雅黑" w:hAnsi="微软雅黑" w:hint="eastAsia"/>
          <w:color w:val="333333"/>
        </w:rPr>
        <w:t xml:space="preserve">                               </w:t>
      </w:r>
      <w:r w:rsidRPr="00C34942">
        <w:rPr>
          <w:rFonts w:ascii="宋体" w:eastAsia="宋体" w:hAnsi="宋体" w:cs="宋体" w:hint="eastAsia"/>
          <w:sz w:val="24"/>
          <w:szCs w:val="24"/>
        </w:rPr>
        <w:t xml:space="preserve"> </w:t>
      </w:r>
    </w:p>
    <w:p w:rsidR="00C34942" w:rsidRPr="00617BD8" w:rsidRDefault="006A74EF" w:rsidP="001C03FB">
      <w:pPr>
        <w:widowControl/>
        <w:shd w:val="clear" w:color="auto" w:fill="FFFFFF"/>
        <w:spacing w:line="360" w:lineRule="atLeast"/>
        <w:ind w:right="840"/>
        <w:jc w:val="center"/>
        <w:rPr>
          <w:rFonts w:ascii="宋体" w:eastAsia="宋体" w:hAnsi="宋体" w:cs="宋体"/>
          <w:sz w:val="24"/>
          <w:szCs w:val="24"/>
        </w:rPr>
      </w:pPr>
      <w:r>
        <w:rPr>
          <w:rFonts w:ascii="宋体" w:eastAsia="宋体" w:hAnsi="宋体" w:cs="宋体" w:hint="eastAsia"/>
          <w:sz w:val="24"/>
          <w:szCs w:val="24"/>
        </w:rPr>
        <w:t xml:space="preserve"> </w:t>
      </w:r>
      <w:bookmarkStart w:id="0" w:name="_GoBack"/>
      <w:bookmarkEnd w:id="0"/>
    </w:p>
    <w:p w:rsidR="00C34942" w:rsidRDefault="00C34942" w:rsidP="001C03FB">
      <w:pPr>
        <w:widowControl/>
        <w:shd w:val="clear" w:color="auto" w:fill="FFFFFF"/>
        <w:spacing w:line="360" w:lineRule="atLeast"/>
        <w:ind w:right="840"/>
        <w:jc w:val="center"/>
        <w:rPr>
          <w:rFonts w:ascii="宋体" w:eastAsia="宋体" w:hAnsi="宋体" w:cs="宋体"/>
          <w:sz w:val="24"/>
          <w:szCs w:val="24"/>
        </w:rPr>
      </w:pPr>
    </w:p>
    <w:p w:rsidR="001C03FB" w:rsidRPr="00C34942" w:rsidRDefault="00C34942" w:rsidP="00C34942">
      <w:pPr>
        <w:widowControl/>
        <w:shd w:val="clear" w:color="auto" w:fill="FFFFFF"/>
        <w:spacing w:line="360" w:lineRule="atLeast"/>
        <w:ind w:right="840"/>
        <w:jc w:val="right"/>
        <w:rPr>
          <w:rFonts w:ascii="宋体" w:eastAsia="宋体" w:hAnsi="宋体" w:cs="宋体"/>
          <w:sz w:val="24"/>
          <w:szCs w:val="24"/>
        </w:rPr>
      </w:pPr>
      <w:r>
        <w:rPr>
          <w:rFonts w:ascii="宋体" w:eastAsia="宋体" w:hAnsi="宋体" w:cs="宋体" w:hint="eastAsia"/>
          <w:sz w:val="24"/>
          <w:szCs w:val="24"/>
        </w:rPr>
        <w:t xml:space="preserve">                                       </w:t>
      </w:r>
      <w:r w:rsidR="001C03FB" w:rsidRPr="00C34942">
        <w:rPr>
          <w:rFonts w:ascii="宋体" w:eastAsia="宋体" w:hAnsi="宋体" w:cs="宋体" w:hint="eastAsia"/>
          <w:sz w:val="24"/>
          <w:szCs w:val="24"/>
        </w:rPr>
        <w:t>北京航空航天大学</w:t>
      </w:r>
      <w:r w:rsidRPr="00C34942">
        <w:rPr>
          <w:rFonts w:ascii="宋体" w:eastAsia="宋体" w:hAnsi="宋体" w:cs="宋体" w:hint="eastAsia"/>
          <w:sz w:val="24"/>
          <w:szCs w:val="24"/>
        </w:rPr>
        <w:t>化学</w:t>
      </w:r>
      <w:r w:rsidR="001C03FB" w:rsidRPr="00C34942">
        <w:rPr>
          <w:rFonts w:ascii="宋体" w:eastAsia="宋体" w:hAnsi="宋体" w:cs="宋体" w:hint="eastAsia"/>
          <w:sz w:val="24"/>
          <w:szCs w:val="24"/>
        </w:rPr>
        <w:t>学院</w:t>
      </w:r>
    </w:p>
    <w:p w:rsidR="001C03FB" w:rsidRPr="00C34942" w:rsidRDefault="001C03FB" w:rsidP="00C34942">
      <w:pPr>
        <w:widowControl/>
        <w:shd w:val="clear" w:color="auto" w:fill="FFFFFF"/>
        <w:spacing w:line="360" w:lineRule="atLeast"/>
        <w:ind w:right="840"/>
        <w:jc w:val="right"/>
        <w:rPr>
          <w:rFonts w:ascii="宋体" w:eastAsia="宋体" w:hAnsi="宋体" w:cs="宋体"/>
          <w:sz w:val="24"/>
          <w:szCs w:val="24"/>
        </w:rPr>
      </w:pPr>
      <w:r w:rsidRPr="00C34942">
        <w:rPr>
          <w:rFonts w:ascii="宋体" w:eastAsia="宋体" w:hAnsi="宋体" w:cs="宋体" w:hint="eastAsia"/>
          <w:sz w:val="24"/>
          <w:szCs w:val="24"/>
        </w:rPr>
        <w:t>201</w:t>
      </w:r>
      <w:r w:rsidR="00617BD8">
        <w:rPr>
          <w:rFonts w:ascii="宋体" w:eastAsia="宋体" w:hAnsi="宋体" w:cs="宋体"/>
          <w:sz w:val="24"/>
          <w:szCs w:val="24"/>
        </w:rPr>
        <w:t>7</w:t>
      </w:r>
      <w:r w:rsidRPr="00C34942">
        <w:rPr>
          <w:rFonts w:ascii="宋体" w:eastAsia="宋体" w:hAnsi="宋体" w:cs="宋体" w:hint="eastAsia"/>
          <w:sz w:val="24"/>
          <w:szCs w:val="24"/>
        </w:rPr>
        <w:t>年</w:t>
      </w:r>
      <w:r w:rsidR="00617BD8">
        <w:rPr>
          <w:rFonts w:ascii="宋体" w:eastAsia="宋体" w:hAnsi="宋体" w:cs="宋体"/>
          <w:sz w:val="24"/>
          <w:szCs w:val="24"/>
        </w:rPr>
        <w:t>4</w:t>
      </w:r>
      <w:r w:rsidRPr="00C34942">
        <w:rPr>
          <w:rFonts w:ascii="宋体" w:eastAsia="宋体" w:hAnsi="宋体" w:cs="宋体" w:hint="eastAsia"/>
          <w:sz w:val="24"/>
          <w:szCs w:val="24"/>
        </w:rPr>
        <w:t>月</w:t>
      </w:r>
      <w:r w:rsidR="00617BD8">
        <w:rPr>
          <w:rFonts w:ascii="宋体" w:eastAsia="宋体" w:hAnsi="宋体" w:cs="宋体"/>
          <w:sz w:val="24"/>
          <w:szCs w:val="24"/>
        </w:rPr>
        <w:t>10</w:t>
      </w:r>
      <w:r w:rsidRPr="00C34942">
        <w:rPr>
          <w:rFonts w:ascii="宋体" w:eastAsia="宋体" w:hAnsi="宋体" w:cs="宋体" w:hint="eastAsia"/>
          <w:sz w:val="24"/>
          <w:szCs w:val="24"/>
        </w:rPr>
        <w:t>日</w:t>
      </w:r>
    </w:p>
    <w:p w:rsidR="009E62C0" w:rsidRDefault="009E62C0" w:rsidP="00C34942">
      <w:pPr>
        <w:pStyle w:val="p0"/>
        <w:snapToGrid w:val="0"/>
        <w:ind w:rightChars="500" w:right="850" w:firstLineChars="200" w:firstLine="460"/>
        <w:jc w:val="left"/>
        <w:rPr>
          <w:rFonts w:ascii="宋体" w:hAnsi="宋体" w:cs="宋体"/>
          <w:sz w:val="24"/>
          <w:szCs w:val="24"/>
        </w:rPr>
      </w:pPr>
    </w:p>
    <w:sectPr w:rsidR="009E62C0" w:rsidSect="00DA6E03">
      <w:footerReference w:type="even" r:id="rId8"/>
      <w:footerReference w:type="default" r:id="rId9"/>
      <w:pgSz w:w="11907" w:h="16840" w:code="9"/>
      <w:pgMar w:top="1134" w:right="1134" w:bottom="1134" w:left="1134" w:header="851" w:footer="851" w:gutter="0"/>
      <w:pgNumType w:start="1"/>
      <w:cols w:space="720"/>
      <w:docGrid w:type="linesAndChars" w:linePitch="581" w:charSpace="-20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11" w:rsidRDefault="002C6F11" w:rsidP="00431C29">
      <w:pPr>
        <w:spacing w:line="240" w:lineRule="auto"/>
      </w:pPr>
      <w:r>
        <w:separator/>
      </w:r>
    </w:p>
  </w:endnote>
  <w:endnote w:type="continuationSeparator" w:id="0">
    <w:p w:rsidR="002C6F11" w:rsidRDefault="002C6F11" w:rsidP="00431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0F" w:rsidRDefault="00453F04">
    <w:pPr>
      <w:pStyle w:val="a4"/>
      <w:framePr w:wrap="around" w:vAnchor="text" w:hAnchor="margin" w:xAlign="outside" w:y="1"/>
      <w:rPr>
        <w:rStyle w:val="a3"/>
      </w:rPr>
    </w:pPr>
    <w:r>
      <w:fldChar w:fldCharType="begin"/>
    </w:r>
    <w:r>
      <w:rPr>
        <w:rStyle w:val="a3"/>
      </w:rPr>
      <w:instrText xml:space="preserve">PAGE  </w:instrText>
    </w:r>
    <w:r>
      <w:fldChar w:fldCharType="end"/>
    </w:r>
  </w:p>
  <w:p w:rsidR="00816E0F" w:rsidRDefault="002C6F1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0F" w:rsidRDefault="00453F04">
    <w:pPr>
      <w:pStyle w:val="a4"/>
      <w:framePr w:wrap="around" w:vAnchor="text" w:hAnchor="margin" w:xAlign="outside" w:y="1"/>
      <w:rPr>
        <w:rStyle w:val="a3"/>
        <w:sz w:val="28"/>
      </w:rPr>
    </w:pPr>
    <w:r>
      <w:rPr>
        <w:rStyle w:val="a3"/>
        <w:rFonts w:hint="eastAsia"/>
        <w:sz w:val="28"/>
      </w:rPr>
      <w:t>—</w:t>
    </w:r>
    <w:r>
      <w:rPr>
        <w:rFonts w:ascii="仿宋" w:eastAsia="仿宋" w:hAnsi="仿宋"/>
        <w:sz w:val="32"/>
        <w:szCs w:val="32"/>
      </w:rPr>
      <w:fldChar w:fldCharType="begin"/>
    </w:r>
    <w:r>
      <w:rPr>
        <w:rStyle w:val="a3"/>
        <w:rFonts w:ascii="仿宋" w:eastAsia="仿宋" w:hAnsi="仿宋"/>
        <w:sz w:val="32"/>
        <w:szCs w:val="32"/>
      </w:rPr>
      <w:instrText xml:space="preserve">PAGE  </w:instrText>
    </w:r>
    <w:r>
      <w:rPr>
        <w:rFonts w:ascii="仿宋" w:eastAsia="仿宋" w:hAnsi="仿宋"/>
        <w:sz w:val="32"/>
        <w:szCs w:val="32"/>
      </w:rPr>
      <w:fldChar w:fldCharType="separate"/>
    </w:r>
    <w:r w:rsidR="006A74EF">
      <w:rPr>
        <w:rStyle w:val="a3"/>
        <w:rFonts w:ascii="仿宋" w:eastAsia="仿宋" w:hAnsi="仿宋"/>
        <w:noProof/>
        <w:sz w:val="32"/>
        <w:szCs w:val="32"/>
      </w:rPr>
      <w:t>1</w:t>
    </w:r>
    <w:r>
      <w:rPr>
        <w:rFonts w:ascii="仿宋" w:eastAsia="仿宋" w:hAnsi="仿宋"/>
        <w:sz w:val="32"/>
        <w:szCs w:val="32"/>
      </w:rPr>
      <w:fldChar w:fldCharType="end"/>
    </w:r>
    <w:r>
      <w:rPr>
        <w:rStyle w:val="a3"/>
        <w:rFonts w:hint="eastAsia"/>
        <w:sz w:val="28"/>
      </w:rPr>
      <w:t>—</w:t>
    </w:r>
  </w:p>
  <w:p w:rsidR="00816E0F" w:rsidRDefault="002C6F11">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11" w:rsidRDefault="002C6F11" w:rsidP="00431C29">
      <w:pPr>
        <w:spacing w:line="240" w:lineRule="auto"/>
      </w:pPr>
      <w:r>
        <w:separator/>
      </w:r>
    </w:p>
  </w:footnote>
  <w:footnote w:type="continuationSeparator" w:id="0">
    <w:p w:rsidR="002C6F11" w:rsidRDefault="002C6F11" w:rsidP="00431C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E7172"/>
    <w:multiLevelType w:val="hybridMultilevel"/>
    <w:tmpl w:val="97D8A0CA"/>
    <w:lvl w:ilvl="0" w:tplc="97EA61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3D2D56"/>
    <w:multiLevelType w:val="hybridMultilevel"/>
    <w:tmpl w:val="8F484E2E"/>
    <w:lvl w:ilvl="0" w:tplc="9D8C7D0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22"/>
    <w:rsid w:val="000C5532"/>
    <w:rsid w:val="000E4222"/>
    <w:rsid w:val="000E562E"/>
    <w:rsid w:val="00163302"/>
    <w:rsid w:val="001C03FB"/>
    <w:rsid w:val="002C6F11"/>
    <w:rsid w:val="00342BBA"/>
    <w:rsid w:val="00381D33"/>
    <w:rsid w:val="00431C29"/>
    <w:rsid w:val="00453F04"/>
    <w:rsid w:val="0047344F"/>
    <w:rsid w:val="00505774"/>
    <w:rsid w:val="00617BD8"/>
    <w:rsid w:val="006A74EF"/>
    <w:rsid w:val="006B0375"/>
    <w:rsid w:val="00932044"/>
    <w:rsid w:val="009E62C0"/>
    <w:rsid w:val="00A422D7"/>
    <w:rsid w:val="00A76D7B"/>
    <w:rsid w:val="00AF58BC"/>
    <w:rsid w:val="00C039E5"/>
    <w:rsid w:val="00C34942"/>
    <w:rsid w:val="00DA7CC2"/>
    <w:rsid w:val="00E03C11"/>
    <w:rsid w:val="00E4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5362F-B5AC-48B9-BB2C-6B8A7498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22"/>
    <w:pPr>
      <w:widowControl w:val="0"/>
      <w:adjustRightInd w:val="0"/>
      <w:spacing w:line="560" w:lineRule="exact"/>
      <w:jc w:val="both"/>
      <w:textAlignment w:val="baseline"/>
    </w:pPr>
    <w:rPr>
      <w:rFonts w:ascii="Times New Roman" w:eastAsia="仿宋_GB2312" w:hAnsi="Times New Roman" w:cs="Times New Roman"/>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E4222"/>
  </w:style>
  <w:style w:type="character" w:customStyle="1" w:styleId="Char">
    <w:name w:val="页脚 Char"/>
    <w:link w:val="a4"/>
    <w:rsid w:val="000E4222"/>
    <w:rPr>
      <w:rFonts w:ascii="Times New Roman" w:eastAsia="仿宋_GB2312" w:hAnsi="Times New Roman" w:cs="Times New Roman"/>
      <w:kern w:val="0"/>
      <w:sz w:val="18"/>
      <w:szCs w:val="20"/>
    </w:rPr>
  </w:style>
  <w:style w:type="paragraph" w:styleId="a4">
    <w:name w:val="footer"/>
    <w:basedOn w:val="a"/>
    <w:link w:val="Char"/>
    <w:rsid w:val="000E4222"/>
    <w:pPr>
      <w:tabs>
        <w:tab w:val="center" w:pos="4153"/>
        <w:tab w:val="right" w:pos="8306"/>
      </w:tabs>
      <w:spacing w:line="240" w:lineRule="atLeast"/>
      <w:jc w:val="left"/>
    </w:pPr>
  </w:style>
  <w:style w:type="character" w:customStyle="1" w:styleId="Char1">
    <w:name w:val="页脚 Char1"/>
    <w:basedOn w:val="a0"/>
    <w:uiPriority w:val="99"/>
    <w:semiHidden/>
    <w:rsid w:val="000E4222"/>
    <w:rPr>
      <w:rFonts w:ascii="Times New Roman" w:eastAsia="仿宋_GB2312" w:hAnsi="Times New Roman" w:cs="Times New Roman"/>
      <w:kern w:val="0"/>
      <w:sz w:val="18"/>
      <w:szCs w:val="18"/>
    </w:rPr>
  </w:style>
  <w:style w:type="paragraph" w:customStyle="1" w:styleId="p0">
    <w:name w:val="p0"/>
    <w:basedOn w:val="a"/>
    <w:rsid w:val="000E4222"/>
    <w:pPr>
      <w:widowControl/>
      <w:adjustRightInd/>
      <w:spacing w:line="240" w:lineRule="auto"/>
      <w:textAlignment w:val="auto"/>
    </w:pPr>
    <w:rPr>
      <w:rFonts w:eastAsia="宋体"/>
      <w:sz w:val="21"/>
      <w:szCs w:val="21"/>
    </w:rPr>
  </w:style>
  <w:style w:type="table" w:styleId="a5">
    <w:name w:val="Table Grid"/>
    <w:basedOn w:val="a1"/>
    <w:uiPriority w:val="59"/>
    <w:rsid w:val="000E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1C03FB"/>
    <w:pPr>
      <w:pBdr>
        <w:bottom w:val="single" w:sz="6" w:space="1" w:color="auto"/>
      </w:pBdr>
      <w:tabs>
        <w:tab w:val="center" w:pos="4153"/>
        <w:tab w:val="right" w:pos="8306"/>
      </w:tabs>
      <w:adjustRightInd/>
      <w:snapToGrid w:val="0"/>
      <w:spacing w:line="240" w:lineRule="auto"/>
      <w:jc w:val="center"/>
      <w:textAlignment w:val="auto"/>
    </w:pPr>
    <w:rPr>
      <w:rFonts w:ascii="Calibri" w:eastAsia="宋体" w:hAnsi="Calibri"/>
      <w:kern w:val="2"/>
      <w:szCs w:val="18"/>
    </w:rPr>
  </w:style>
  <w:style w:type="character" w:customStyle="1" w:styleId="Char0">
    <w:name w:val="页眉 Char"/>
    <w:basedOn w:val="a0"/>
    <w:link w:val="a6"/>
    <w:uiPriority w:val="99"/>
    <w:rsid w:val="001C03FB"/>
    <w:rPr>
      <w:rFonts w:ascii="Calibri" w:eastAsia="宋体" w:hAnsi="Calibri" w:cs="Times New Roman"/>
      <w:sz w:val="18"/>
      <w:szCs w:val="18"/>
    </w:rPr>
  </w:style>
  <w:style w:type="paragraph" w:styleId="a7">
    <w:name w:val="No Spacing"/>
    <w:uiPriority w:val="1"/>
    <w:qFormat/>
    <w:rsid w:val="001C03FB"/>
    <w:pPr>
      <w:widowControl w:val="0"/>
      <w:jc w:val="both"/>
    </w:pPr>
    <w:rPr>
      <w:rFonts w:ascii="Times New Roman" w:eastAsia="宋体" w:hAnsi="Times New Roman" w:cs="Times New Roman"/>
      <w:szCs w:val="24"/>
    </w:rPr>
  </w:style>
  <w:style w:type="paragraph" w:styleId="a8">
    <w:name w:val="Balloon Text"/>
    <w:basedOn w:val="a"/>
    <w:link w:val="Char2"/>
    <w:uiPriority w:val="99"/>
    <w:semiHidden/>
    <w:unhideWhenUsed/>
    <w:rsid w:val="00DA7CC2"/>
    <w:pPr>
      <w:spacing w:line="240" w:lineRule="auto"/>
    </w:pPr>
    <w:rPr>
      <w:szCs w:val="18"/>
    </w:rPr>
  </w:style>
  <w:style w:type="character" w:customStyle="1" w:styleId="Char2">
    <w:name w:val="批注框文本 Char"/>
    <w:basedOn w:val="a0"/>
    <w:link w:val="a8"/>
    <w:uiPriority w:val="99"/>
    <w:semiHidden/>
    <w:rsid w:val="00DA7CC2"/>
    <w:rPr>
      <w:rFonts w:ascii="Times New Roman" w:eastAsia="仿宋_GB2312"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7876">
      <w:bodyDiv w:val="1"/>
      <w:marLeft w:val="0"/>
      <w:marRight w:val="0"/>
      <w:marTop w:val="0"/>
      <w:marBottom w:val="0"/>
      <w:divBdr>
        <w:top w:val="none" w:sz="0" w:space="0" w:color="auto"/>
        <w:left w:val="none" w:sz="0" w:space="0" w:color="auto"/>
        <w:bottom w:val="none" w:sz="0" w:space="0" w:color="auto"/>
        <w:right w:val="none" w:sz="0" w:space="0" w:color="auto"/>
      </w:divBdr>
      <w:divsChild>
        <w:div w:id="1174414413">
          <w:marLeft w:val="0"/>
          <w:marRight w:val="0"/>
          <w:marTop w:val="540"/>
          <w:marBottom w:val="0"/>
          <w:divBdr>
            <w:top w:val="none" w:sz="0" w:space="0" w:color="auto"/>
            <w:left w:val="none" w:sz="0" w:space="0" w:color="auto"/>
            <w:bottom w:val="none" w:sz="0" w:space="0" w:color="auto"/>
            <w:right w:val="none" w:sz="0" w:space="0" w:color="auto"/>
          </w:divBdr>
          <w:divsChild>
            <w:div w:id="124659006">
              <w:marLeft w:val="0"/>
              <w:marRight w:val="0"/>
              <w:marTop w:val="0"/>
              <w:marBottom w:val="0"/>
              <w:divBdr>
                <w:top w:val="none" w:sz="0" w:space="0" w:color="auto"/>
                <w:left w:val="none" w:sz="0" w:space="0" w:color="auto"/>
                <w:bottom w:val="none" w:sz="0" w:space="0" w:color="auto"/>
                <w:right w:val="none" w:sz="0" w:space="0" w:color="auto"/>
              </w:divBdr>
              <w:divsChild>
                <w:div w:id="2093775614">
                  <w:marLeft w:val="0"/>
                  <w:marRight w:val="0"/>
                  <w:marTop w:val="270"/>
                  <w:marBottom w:val="0"/>
                  <w:divBdr>
                    <w:top w:val="none" w:sz="0" w:space="0" w:color="auto"/>
                    <w:left w:val="none" w:sz="0" w:space="0" w:color="auto"/>
                    <w:bottom w:val="none" w:sz="0" w:space="0" w:color="auto"/>
                    <w:right w:val="none" w:sz="0" w:space="0" w:color="auto"/>
                  </w:divBdr>
                  <w:divsChild>
                    <w:div w:id="1601987931">
                      <w:marLeft w:val="0"/>
                      <w:marRight w:val="0"/>
                      <w:marTop w:val="600"/>
                      <w:marBottom w:val="0"/>
                      <w:divBdr>
                        <w:top w:val="none" w:sz="0" w:space="0" w:color="auto"/>
                        <w:left w:val="none" w:sz="0" w:space="0" w:color="auto"/>
                        <w:bottom w:val="single" w:sz="18" w:space="23" w:color="EAEAEA"/>
                        <w:right w:val="none" w:sz="0" w:space="0" w:color="auto"/>
                      </w:divBdr>
                      <w:divsChild>
                        <w:div w:id="698820400">
                          <w:marLeft w:val="0"/>
                          <w:marRight w:val="0"/>
                          <w:marTop w:val="0"/>
                          <w:marBottom w:val="0"/>
                          <w:divBdr>
                            <w:top w:val="none" w:sz="0" w:space="0" w:color="auto"/>
                            <w:left w:val="none" w:sz="0" w:space="0" w:color="auto"/>
                            <w:bottom w:val="none" w:sz="0" w:space="0" w:color="auto"/>
                            <w:right w:val="none" w:sz="0" w:space="0" w:color="auto"/>
                          </w:divBdr>
                        </w:div>
                        <w:div w:id="1778673227">
                          <w:marLeft w:val="0"/>
                          <w:marRight w:val="0"/>
                          <w:marTop w:val="0"/>
                          <w:marBottom w:val="0"/>
                          <w:divBdr>
                            <w:top w:val="none" w:sz="0" w:space="0" w:color="auto"/>
                            <w:left w:val="none" w:sz="0" w:space="0" w:color="auto"/>
                            <w:bottom w:val="none" w:sz="0" w:space="0" w:color="auto"/>
                            <w:right w:val="none" w:sz="0" w:space="0" w:color="auto"/>
                          </w:divBdr>
                        </w:div>
                        <w:div w:id="2067365567">
                          <w:marLeft w:val="0"/>
                          <w:marRight w:val="0"/>
                          <w:marTop w:val="0"/>
                          <w:marBottom w:val="0"/>
                          <w:divBdr>
                            <w:top w:val="none" w:sz="0" w:space="0" w:color="auto"/>
                            <w:left w:val="none" w:sz="0" w:space="0" w:color="auto"/>
                            <w:bottom w:val="none" w:sz="0" w:space="0" w:color="auto"/>
                            <w:right w:val="none" w:sz="0" w:space="0" w:color="auto"/>
                          </w:divBdr>
                        </w:div>
                        <w:div w:id="291644131">
                          <w:marLeft w:val="0"/>
                          <w:marRight w:val="0"/>
                          <w:marTop w:val="0"/>
                          <w:marBottom w:val="0"/>
                          <w:divBdr>
                            <w:top w:val="none" w:sz="0" w:space="0" w:color="auto"/>
                            <w:left w:val="none" w:sz="0" w:space="0" w:color="auto"/>
                            <w:bottom w:val="none" w:sz="0" w:space="0" w:color="auto"/>
                            <w:right w:val="none" w:sz="0" w:space="0" w:color="auto"/>
                          </w:divBdr>
                        </w:div>
                        <w:div w:id="1910116918">
                          <w:marLeft w:val="0"/>
                          <w:marRight w:val="0"/>
                          <w:marTop w:val="0"/>
                          <w:marBottom w:val="0"/>
                          <w:divBdr>
                            <w:top w:val="none" w:sz="0" w:space="0" w:color="auto"/>
                            <w:left w:val="none" w:sz="0" w:space="0" w:color="auto"/>
                            <w:bottom w:val="none" w:sz="0" w:space="0" w:color="auto"/>
                            <w:right w:val="none" w:sz="0" w:space="0" w:color="auto"/>
                          </w:divBdr>
                        </w:div>
                        <w:div w:id="894127640">
                          <w:marLeft w:val="0"/>
                          <w:marRight w:val="0"/>
                          <w:marTop w:val="0"/>
                          <w:marBottom w:val="0"/>
                          <w:divBdr>
                            <w:top w:val="none" w:sz="0" w:space="0" w:color="auto"/>
                            <w:left w:val="none" w:sz="0" w:space="0" w:color="auto"/>
                            <w:bottom w:val="none" w:sz="0" w:space="0" w:color="auto"/>
                            <w:right w:val="none" w:sz="0" w:space="0" w:color="auto"/>
                          </w:divBdr>
                        </w:div>
                        <w:div w:id="2711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88221">
      <w:bodyDiv w:val="1"/>
      <w:marLeft w:val="0"/>
      <w:marRight w:val="0"/>
      <w:marTop w:val="0"/>
      <w:marBottom w:val="0"/>
      <w:divBdr>
        <w:top w:val="none" w:sz="0" w:space="0" w:color="auto"/>
        <w:left w:val="none" w:sz="0" w:space="0" w:color="auto"/>
        <w:bottom w:val="none" w:sz="0" w:space="0" w:color="auto"/>
        <w:right w:val="none" w:sz="0" w:space="0" w:color="auto"/>
      </w:divBdr>
      <w:divsChild>
        <w:div w:id="1240405799">
          <w:marLeft w:val="300"/>
          <w:marRight w:val="0"/>
          <w:marTop w:val="150"/>
          <w:marBottom w:val="150"/>
          <w:divBdr>
            <w:top w:val="none" w:sz="0" w:space="0" w:color="auto"/>
            <w:left w:val="none" w:sz="0" w:space="0" w:color="auto"/>
            <w:bottom w:val="none" w:sz="0" w:space="0" w:color="auto"/>
            <w:right w:val="none" w:sz="0" w:space="0" w:color="auto"/>
          </w:divBdr>
          <w:divsChild>
            <w:div w:id="17447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zb.buaa.edu.cn/fileadmin/doc/%E7%94%B3%E8%AF%B7%E6%8A%A5%E8%80%83%E5%8C%97%E4%BA%AC%E8%88%AA%E7%A9%BA%E8%88%AA%E5%A4%A9%E5%A4%A7%E5%AD%A6%E7%A0%94%E7%A9%B6%E7%94%9F%E6%8B%9B%E7%94%9F%E4%BD%93%E6%A0%BC%E6%A3%80%E6%9F%A5%E8%A1%A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李琳</dc:creator>
  <cp:lastModifiedBy>Lin</cp:lastModifiedBy>
  <cp:revision>8</cp:revision>
  <cp:lastPrinted>2017-04-11T07:46:00Z</cp:lastPrinted>
  <dcterms:created xsi:type="dcterms:W3CDTF">2017-04-11T07:20:00Z</dcterms:created>
  <dcterms:modified xsi:type="dcterms:W3CDTF">2017-04-11T08:13:00Z</dcterms:modified>
</cp:coreProperties>
</file>